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90" w:rsidRDefault="00CA419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4190" w:rsidRDefault="00CA4190">
      <w:pPr>
        <w:pStyle w:val="ConsPlusNormal"/>
        <w:jc w:val="both"/>
      </w:pPr>
    </w:p>
    <w:p w:rsidR="00CA4190" w:rsidRDefault="00CA419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</w:t>
      </w:r>
      <w:proofErr w:type="gramStart"/>
      <w:r>
        <w:t>Об установлении во второй части заявки на участие в электронном аукционе требования о представлении</w:t>
      </w:r>
      <w:proofErr w:type="gramEnd"/>
      <w:r>
        <w:t xml:space="preserve"> регистрационного удостоверения на изделия медицинского назначения, лекарственные препараты, медицинское оборудование; о подтверждении страны происхождения товаров с целью предоставления преференций участникам аукциона, заявки которых содержат предложения о поставке товаров российского, белорусского и казахстанского происхождения.</w:t>
      </w:r>
    </w:p>
    <w:p w:rsidR="00CA4190" w:rsidRDefault="00CA4190">
      <w:pPr>
        <w:pStyle w:val="ConsPlusNormal"/>
        <w:jc w:val="both"/>
      </w:pPr>
    </w:p>
    <w:p w:rsidR="00CA4190" w:rsidRDefault="00CA4190">
      <w:pPr>
        <w:pStyle w:val="ConsPlusNormal"/>
        <w:ind w:firstLine="540"/>
        <w:jc w:val="both"/>
      </w:pPr>
      <w:r>
        <w:rPr>
          <w:b/>
        </w:rPr>
        <w:t>Ответ:</w:t>
      </w:r>
    </w:p>
    <w:p w:rsidR="00CA4190" w:rsidRDefault="00CA419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A4190" w:rsidRDefault="00CA4190">
      <w:pPr>
        <w:pStyle w:val="ConsPlusTitle"/>
        <w:jc w:val="center"/>
      </w:pPr>
    </w:p>
    <w:p w:rsidR="00CA4190" w:rsidRDefault="00CA4190">
      <w:pPr>
        <w:pStyle w:val="ConsPlusTitle"/>
        <w:jc w:val="center"/>
      </w:pPr>
      <w:r>
        <w:t>ПИСЬМО</w:t>
      </w:r>
    </w:p>
    <w:p w:rsidR="00CA4190" w:rsidRDefault="00CA4190">
      <w:pPr>
        <w:pStyle w:val="ConsPlusTitle"/>
        <w:jc w:val="center"/>
      </w:pPr>
      <w:r>
        <w:t>от 3 июня 2015 г. N Д28и-1500</w:t>
      </w:r>
    </w:p>
    <w:p w:rsidR="00CA4190" w:rsidRDefault="00CA4190">
      <w:pPr>
        <w:pStyle w:val="ConsPlusNormal"/>
        <w:jc w:val="both"/>
      </w:pPr>
    </w:p>
    <w:p w:rsidR="00CA4190" w:rsidRDefault="00CA4190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CA4190" w:rsidRDefault="00CA419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3 части 5 статьи 66</w:t>
        </w:r>
      </w:hyperlink>
      <w:r>
        <w:t xml:space="preserve"> Закона N 44-ФЗ,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об электронном аукционе, вторая часть заявки на участие в электронном аукционе должна содержать копии документов, подтверждающих соответствие товара, работы или услуги требованиям, установленным в соответствии с</w:t>
      </w:r>
      <w:proofErr w:type="gramEnd"/>
      <w:r>
        <w:t xml:space="preserve"> законодательством Российской Федерации.</w:t>
      </w:r>
    </w:p>
    <w:p w:rsidR="00CA4190" w:rsidRDefault="00CA4190">
      <w:pPr>
        <w:pStyle w:val="ConsPlusNormal"/>
        <w:ind w:firstLine="540"/>
        <w:jc w:val="both"/>
      </w:pPr>
      <w:r>
        <w:t>При этом не допускается требовать представления указанных документов, если в соответствии с законодательством Российской Федерации они передаются вместе с товаром.</w:t>
      </w:r>
    </w:p>
    <w:p w:rsidR="00CA4190" w:rsidRDefault="00CA4190">
      <w:pPr>
        <w:pStyle w:val="ConsPlusNormal"/>
        <w:ind w:firstLine="540"/>
        <w:jc w:val="both"/>
      </w:pPr>
      <w:r>
        <w:t xml:space="preserve">Согласно </w:t>
      </w:r>
      <w:hyperlink r:id="rId8" w:history="1">
        <w:r>
          <w:rPr>
            <w:color w:val="0000FF"/>
          </w:rPr>
          <w:t>части 4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власти.</w:t>
      </w:r>
    </w:p>
    <w:p w:rsidR="00CA4190" w:rsidRDefault="00CA4190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6</w:t>
        </w:r>
      </w:hyperlink>
      <w:r>
        <w:t xml:space="preserve"> Правил государственной регистрации медицинских изделий, утвержденных постановлением Правительства Российской Федерации от 27 декабря 2012 г. N 1416, документом, подтверждающим факт государственной регистрации медицинского изделия, является регистрационное удостоверение на медицинское изделие.</w:t>
      </w:r>
    </w:p>
    <w:p w:rsidR="00CA4190" w:rsidRDefault="00CA4190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пунктом 1 части 1 статьи 13</w:t>
        </w:r>
      </w:hyperlink>
      <w:r>
        <w:t xml:space="preserve"> Федерального закона от 12 апреля 2010 г. N 61-ФЗ "Об обращении лекарственных средств" лекарственные препараты вводятся в гражданский оборот на территории Российской Федерации, если они зарегистрированы соответствующим уполномоченным федеральным органом исполнительной власти. При этом регистрационное удостоверение лекарственного препарата - документ, подтверждающий факт государственной регистрации лекарственного препарата.</w:t>
      </w:r>
    </w:p>
    <w:p w:rsidR="00CA4190" w:rsidRDefault="00CA4190">
      <w:pPr>
        <w:pStyle w:val="ConsPlusNormal"/>
        <w:ind w:firstLine="540"/>
        <w:jc w:val="both"/>
      </w:pPr>
      <w:r>
        <w:t>Таким образом, при проведении электронного аукциона заказчик вправе установить во второй части заявки требование о представлении регистрационного удостоверения на изделия медицинского назначения, лекарственные препараты, медицинское оборудование.</w:t>
      </w:r>
    </w:p>
    <w:p w:rsidR="00CA4190" w:rsidRDefault="00CA4190">
      <w:pPr>
        <w:pStyle w:val="ConsPlusNormal"/>
        <w:ind w:firstLine="540"/>
        <w:jc w:val="both"/>
      </w:pPr>
      <w:hyperlink r:id="rId11" w:history="1">
        <w:proofErr w:type="gramStart"/>
        <w:r>
          <w:rPr>
            <w:color w:val="0000FF"/>
          </w:rPr>
          <w:t>Приказ</w:t>
        </w:r>
      </w:hyperlink>
      <w:r>
        <w:t xml:space="preserve"> Минэкономразвития России от 25 марта 2014 г. N 155 "Об условиях допуска товаров, происходящих из иностранных государств, работ, услуг, соответственно выполняемых, оказываемых иностранными лицами, для целей осуществления закупок товаров, работ, услуг для обеспечения государственных и муниципальных нужд" (далее - приказ N 155) устанавливает порядок предоставления преференций в отношении цены контракта участникам закупок, заявки которых содержат предложения о поставке товаров российского</w:t>
      </w:r>
      <w:proofErr w:type="gramEnd"/>
      <w:r>
        <w:t>, белорусского и казахстанского происхождения, в размере 15 процентов, а также перечень товаров, в отношении которых устанавливаются указанные преференции.</w:t>
      </w:r>
    </w:p>
    <w:p w:rsidR="00CA4190" w:rsidRDefault="00CA4190">
      <w:pPr>
        <w:pStyle w:val="ConsPlusNormal"/>
        <w:ind w:firstLine="540"/>
        <w:jc w:val="both"/>
      </w:pPr>
      <w:r>
        <w:lastRenderedPageBreak/>
        <w:t xml:space="preserve">Согласно </w:t>
      </w:r>
      <w:hyperlink r:id="rId12" w:history="1">
        <w:r>
          <w:rPr>
            <w:color w:val="0000FF"/>
          </w:rPr>
          <w:t>пункту 9</w:t>
        </w:r>
      </w:hyperlink>
      <w:r>
        <w:t xml:space="preserve"> приказа N 155 для целей реализации приказа N 155 рекомендуется устанавливать в документации о закупке </w:t>
      </w:r>
      <w:proofErr w:type="gramStart"/>
      <w:r>
        <w:t>требование</w:t>
      </w:r>
      <w:proofErr w:type="gramEnd"/>
      <w:r>
        <w:t xml:space="preserve"> об указании (декларировании) участником конкурса, аукциона или запроса предложений в заявке на участие в конкурсе, аукционе или запросе предложений, окончательном предложении страны происхождения поставляемого товара.</w:t>
      </w:r>
    </w:p>
    <w:p w:rsidR="00CA4190" w:rsidRDefault="00CA4190">
      <w:pPr>
        <w:pStyle w:val="ConsPlusNormal"/>
        <w:ind w:firstLine="540"/>
        <w:jc w:val="both"/>
      </w:pPr>
      <w:proofErr w:type="gramStart"/>
      <w:r>
        <w:t xml:space="preserve">Следует отметить, что подтверждением страны происхождения товаров, указанных в </w:t>
      </w:r>
      <w:hyperlink r:id="rId13" w:history="1">
        <w:r>
          <w:rPr>
            <w:color w:val="0000FF"/>
          </w:rPr>
          <w:t>приказе</w:t>
        </w:r>
      </w:hyperlink>
      <w:r>
        <w:t xml:space="preserve"> N 155, является сертификат о происхождении товара, выдаваемый уполномоченным органом (организацией) Российской Федерации, Республики Беларусь или Республики Казахстан по </w:t>
      </w:r>
      <w:hyperlink r:id="rId14" w:history="1">
        <w:r>
          <w:rPr>
            <w:color w:val="0000FF"/>
          </w:rPr>
          <w:t>форме</w:t>
        </w:r>
      </w:hyperlink>
      <w:r>
        <w:t xml:space="preserve">, установленной Правилами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в указанных </w:t>
      </w:r>
      <w:hyperlink r:id="rId15" w:history="1">
        <w:r>
          <w:rPr>
            <w:color w:val="0000FF"/>
          </w:rPr>
          <w:t>Правилах</w:t>
        </w:r>
      </w:hyperlink>
      <w:r>
        <w:t xml:space="preserve">. Согласно </w:t>
      </w:r>
      <w:hyperlink r:id="rId16" w:history="1">
        <w:r>
          <w:rPr>
            <w:color w:val="0000FF"/>
          </w:rPr>
          <w:t>Положению</w:t>
        </w:r>
        <w:proofErr w:type="gramEnd"/>
      </w:hyperlink>
      <w:r>
        <w:t xml:space="preserve"> о порядке выдачи сертификатов о происхождении товаров формы СТ-1 для целей осуществления закупок для обеспечения государственных и муниципальных нужд, утвержденному </w:t>
      </w:r>
      <w:hyperlink r:id="rId17" w:history="1">
        <w:r>
          <w:rPr>
            <w:color w:val="0000FF"/>
          </w:rPr>
          <w:t>приказом</w:t>
        </w:r>
      </w:hyperlink>
      <w:r>
        <w:t xml:space="preserve"> Торгово-промышленной палаты Российской Федерации от 25 августа 2014 г. N 64, документом, подтверждающим происхождение товаров, является сертификат </w:t>
      </w:r>
      <w:hyperlink r:id="rId18" w:history="1">
        <w:r>
          <w:rPr>
            <w:color w:val="0000FF"/>
          </w:rPr>
          <w:t>формы СТ-1</w:t>
        </w:r>
      </w:hyperlink>
      <w:r>
        <w:t>, выдаваемый уполномоченной Торгово-промышленной палатой Российской Федерации.</w:t>
      </w:r>
    </w:p>
    <w:p w:rsidR="00CA4190" w:rsidRDefault="00CA4190">
      <w:pPr>
        <w:pStyle w:val="ConsPlusNormal"/>
        <w:ind w:firstLine="540"/>
        <w:jc w:val="both"/>
      </w:pPr>
      <w:r>
        <w:t xml:space="preserve">В случае отсутствия в составе заявки на участие в аукционе сертификата </w:t>
      </w:r>
      <w:hyperlink r:id="rId19" w:history="1">
        <w:r>
          <w:rPr>
            <w:color w:val="0000FF"/>
          </w:rPr>
          <w:t>формы СТ-1</w:t>
        </w:r>
      </w:hyperlink>
      <w:r>
        <w:t xml:space="preserve"> преимущества участнику аукциона не предоставляются. При этом такая заявка не отклоняется.</w:t>
      </w:r>
    </w:p>
    <w:p w:rsidR="00CA4190" w:rsidRDefault="00CA4190">
      <w:pPr>
        <w:pStyle w:val="ConsPlusNormal"/>
        <w:ind w:firstLine="540"/>
        <w:jc w:val="both"/>
      </w:pPr>
      <w: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</w:t>
      </w:r>
      <w:hyperlink r:id="rId20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CA4190" w:rsidRDefault="00CA4190">
      <w:pPr>
        <w:pStyle w:val="ConsPlusNormal"/>
        <w:jc w:val="both"/>
      </w:pPr>
    </w:p>
    <w:p w:rsidR="00CA4190" w:rsidRDefault="00CA4190">
      <w:pPr>
        <w:pStyle w:val="ConsPlusNormal"/>
        <w:jc w:val="right"/>
      </w:pPr>
      <w:r>
        <w:t>Директор Департамента</w:t>
      </w:r>
    </w:p>
    <w:p w:rsidR="00CA4190" w:rsidRDefault="00CA4190">
      <w:pPr>
        <w:pStyle w:val="ConsPlusNormal"/>
        <w:jc w:val="right"/>
      </w:pPr>
      <w:r>
        <w:t>развития контрактной системы</w:t>
      </w:r>
    </w:p>
    <w:p w:rsidR="00CA4190" w:rsidRDefault="00CA4190">
      <w:pPr>
        <w:pStyle w:val="ConsPlusNormal"/>
        <w:jc w:val="right"/>
      </w:pPr>
      <w:r>
        <w:t>М.В.ЧЕМЕРИСОВ</w:t>
      </w:r>
    </w:p>
    <w:p w:rsidR="00CA4190" w:rsidRDefault="00CA4190">
      <w:pPr>
        <w:pStyle w:val="ConsPlusNormal"/>
      </w:pPr>
      <w:r>
        <w:t>03.06.2015</w:t>
      </w:r>
    </w:p>
    <w:p w:rsidR="00CA4190" w:rsidRDefault="00CA4190">
      <w:pPr>
        <w:pStyle w:val="ConsPlusNormal"/>
      </w:pPr>
    </w:p>
    <w:p w:rsidR="00CA4190" w:rsidRDefault="00CA4190">
      <w:pPr>
        <w:pStyle w:val="ConsPlusNormal"/>
      </w:pPr>
    </w:p>
    <w:p w:rsidR="00CA4190" w:rsidRDefault="00CA41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BF8" w:rsidRDefault="005B5BF8"/>
    <w:sectPr w:rsidR="005B5BF8" w:rsidSect="0001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90"/>
    <w:rsid w:val="005B5BF8"/>
    <w:rsid w:val="00C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1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41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480A398B717400DA98B8101A11C20382F57B7152A15C266C8E195F490AC6BB6FE1E1FD8CFA0F1r6r9F" TargetMode="External"/><Relationship Id="rId13" Type="http://schemas.openxmlformats.org/officeDocument/2006/relationships/hyperlink" Target="consultantplus://offline/ref=09C480A398B717400DA98B8101A11C20382F59BC102D15C266C8E195F490AC6BB6FE1E1FD8CFA4F3r6r9F" TargetMode="External"/><Relationship Id="rId18" Type="http://schemas.openxmlformats.org/officeDocument/2006/relationships/hyperlink" Target="consultantplus://offline/ref=09C480A398B717400DA98B8101A11C20382F55B61B2B15C266C8E195F490AC6BB6FE1E1FD8CFA0F7r6rA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9C480A398B717400DA98B8101A11C20382F56B2172B15C266C8E195F490AC6BB6FE1E1FD8CEADF0r6rDF" TargetMode="External"/><Relationship Id="rId12" Type="http://schemas.openxmlformats.org/officeDocument/2006/relationships/hyperlink" Target="consultantplus://offline/ref=09C480A398B717400DA98B8101A11C20382F59BC102D15C266C8E195F490AC6BB6FE1E1FD8CFA4F5r6rCF" TargetMode="External"/><Relationship Id="rId17" Type="http://schemas.openxmlformats.org/officeDocument/2006/relationships/hyperlink" Target="consultantplus://offline/ref=09C480A398B717400DA98B8101A11C203D2A57B5142548C86E91ED97F39FF37CB1B7121ED8CFA4rFr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9C480A398B717400DA98B8101A11C20382050B1142715C266C8E195F490AC6BB6FE1E1FD8CFA4F1r6rEF" TargetMode="External"/><Relationship Id="rId20" Type="http://schemas.openxmlformats.org/officeDocument/2006/relationships/hyperlink" Target="consultantplus://offline/ref=09C480A398B717400DA98B8101A11C20382051B6122A15C266C8E195F490AC6BB6FE1E1FD8CFA4F2r6r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480A398B717400DA98B8101A11C20382F56B2172B15C266C8E195F4r9r0F" TargetMode="External"/><Relationship Id="rId11" Type="http://schemas.openxmlformats.org/officeDocument/2006/relationships/hyperlink" Target="consultantplus://offline/ref=09C480A398B717400DA98B8101A11C20382F59BC102D15C266C8E195F4r9r0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9C480A398B717400DA98B8101A11C20382F55B61B2B15C266C8E195F490AC6BB6FE1E1FD8CFA1F1r6r9F" TargetMode="External"/><Relationship Id="rId10" Type="http://schemas.openxmlformats.org/officeDocument/2006/relationships/hyperlink" Target="consultantplus://offline/ref=09C480A398B717400DA98B8101A11C20382F57B7142F15C266C8E195F490AC6BB6FE1E1FD8CFA5F5r6r6F" TargetMode="External"/><Relationship Id="rId19" Type="http://schemas.openxmlformats.org/officeDocument/2006/relationships/hyperlink" Target="consultantplus://offline/ref=09C480A398B717400DA98B8101A11C20382F55B61B2B15C266C8E195F490AC6BB6FE1E1FD8CFA0F7r6r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C480A398B717400DA98B8101A11C20382E57B51B2815C266C8E195F490AC6BB6FE1E1FD8CFA4F3r6rDF" TargetMode="External"/><Relationship Id="rId14" Type="http://schemas.openxmlformats.org/officeDocument/2006/relationships/hyperlink" Target="consultantplus://offline/ref=09C480A398B717400DA98B8101A11C20382F55B61B2B15C266C8E195F490AC6BB6FE1E1FD8CFA0F7r6rA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2015-10-22T05:43:00Z</dcterms:created>
  <dcterms:modified xsi:type="dcterms:W3CDTF">2015-10-22T05:44:00Z</dcterms:modified>
</cp:coreProperties>
</file>